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494C64" w14:textId="24F159C0" w:rsidR="000F23E2" w:rsidRPr="00F93E74" w:rsidRDefault="00B02E51" w:rsidP="00B91FB0">
      <w:pPr>
        <w:pStyle w:val="1"/>
        <w:shd w:val="clear" w:color="auto" w:fill="auto"/>
        <w:spacing w:line="276" w:lineRule="auto"/>
        <w:ind w:firstLine="0"/>
        <w:jc w:val="center"/>
        <w:rPr>
          <w:sz w:val="24"/>
          <w:szCs w:val="24"/>
        </w:rPr>
      </w:pPr>
      <w:bookmarkStart w:id="0" w:name="_GoBack"/>
      <w:bookmarkEnd w:id="0"/>
      <w:r w:rsidRPr="00F93E74">
        <w:rPr>
          <w:b/>
          <w:bCs/>
          <w:sz w:val="24"/>
          <w:szCs w:val="24"/>
        </w:rPr>
        <w:t>СПРАВКА-ОБОСНОВАНИЕ</w:t>
      </w:r>
    </w:p>
    <w:p w14:paraId="699AAEB9" w14:textId="74740B97" w:rsidR="001B4F85" w:rsidRPr="00F93E74" w:rsidRDefault="00D077B9" w:rsidP="00B91FB0">
      <w:pPr>
        <w:pStyle w:val="1"/>
        <w:shd w:val="clear" w:color="auto" w:fill="auto"/>
        <w:spacing w:after="320" w:line="276" w:lineRule="auto"/>
        <w:ind w:firstLine="0"/>
        <w:jc w:val="center"/>
        <w:rPr>
          <w:b/>
          <w:bCs/>
          <w:sz w:val="24"/>
          <w:szCs w:val="24"/>
        </w:rPr>
      </w:pPr>
      <w:r w:rsidRPr="00F93E74">
        <w:rPr>
          <w:b/>
          <w:bCs/>
          <w:sz w:val="24"/>
          <w:szCs w:val="24"/>
        </w:rPr>
        <w:t>к проекту Закона Кыргызской Республики «О внесении изменений</w:t>
      </w:r>
      <w:r w:rsidRPr="00F93E74">
        <w:rPr>
          <w:b/>
          <w:bCs/>
          <w:sz w:val="24"/>
          <w:szCs w:val="24"/>
        </w:rPr>
        <w:br/>
        <w:t>в Гражданский кодекс Кыргызской Республики»</w:t>
      </w:r>
    </w:p>
    <w:p w14:paraId="2123CC7A" w14:textId="77777777" w:rsidR="001B4F85" w:rsidRPr="001B4F85" w:rsidRDefault="001B4F85" w:rsidP="001B4F85">
      <w:pPr>
        <w:widowControl/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rPr>
          <w:rFonts w:ascii="Times New Roman" w:eastAsia="Calibri" w:hAnsi="Times New Roman" w:cs="Times New Roman"/>
          <w:b/>
          <w:lang w:eastAsia="en-US" w:bidi="ar-SA"/>
        </w:rPr>
      </w:pPr>
      <w:r w:rsidRPr="001B4F85">
        <w:rPr>
          <w:rFonts w:ascii="Times New Roman" w:eastAsia="Calibri" w:hAnsi="Times New Roman" w:cs="Times New Roman"/>
          <w:b/>
          <w:lang w:eastAsia="en-US" w:bidi="ar-SA"/>
        </w:rPr>
        <w:t>Цели и задачи</w:t>
      </w:r>
    </w:p>
    <w:p w14:paraId="6F8BE6E4" w14:textId="6525ABB1" w:rsidR="003F5BEB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Настоящий проект Закона Кыргызской Республики «О внесении изменений в Гражданский кодекс Кыргызской Республики» разработан в целях защиты прав потребителей по вопросам займа финансовых средств, во исполнение Протокола Администрации Президента Кыргызской Республики от 8 декабря 2021 года № 24-12.</w:t>
      </w:r>
    </w:p>
    <w:p w14:paraId="224E2420" w14:textId="77777777" w:rsidR="000F23E2" w:rsidRPr="00F93E74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Основными задачами проекта Закона являются:</w:t>
      </w:r>
    </w:p>
    <w:p w14:paraId="2ACCB4BF" w14:textId="77777777" w:rsidR="000F23E2" w:rsidRPr="00F93E74" w:rsidRDefault="00D077B9" w:rsidP="00FE0F87">
      <w:pPr>
        <w:pStyle w:val="1"/>
        <w:numPr>
          <w:ilvl w:val="0"/>
          <w:numId w:val="2"/>
        </w:numPr>
        <w:shd w:val="clear" w:color="auto" w:fill="auto"/>
        <w:tabs>
          <w:tab w:val="left" w:pos="769"/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установление требований и наличие информации о размере годовой эффективной процентной ставке и полной стоимости займа в заключаемых договорах между займодавцами и заемщиками;</w:t>
      </w:r>
    </w:p>
    <w:p w14:paraId="0A3EC40E" w14:textId="77777777" w:rsidR="000F23E2" w:rsidRPr="00F93E74" w:rsidRDefault="00D077B9" w:rsidP="00FE0F87">
      <w:pPr>
        <w:pStyle w:val="1"/>
        <w:numPr>
          <w:ilvl w:val="0"/>
          <w:numId w:val="2"/>
        </w:numPr>
        <w:shd w:val="clear" w:color="auto" w:fill="auto"/>
        <w:tabs>
          <w:tab w:val="left" w:pos="759"/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обеспечение клиентов информацией о размере годовой эффективной процентной ставке и полной стоимости займа, повышение уровня знаний и осведомленности заемщиков;</w:t>
      </w:r>
    </w:p>
    <w:p w14:paraId="24F3F733" w14:textId="77777777" w:rsidR="000F23E2" w:rsidRDefault="00D077B9" w:rsidP="00FE0F87">
      <w:pPr>
        <w:pStyle w:val="1"/>
        <w:numPr>
          <w:ilvl w:val="0"/>
          <w:numId w:val="2"/>
        </w:numPr>
        <w:shd w:val="clear" w:color="auto" w:fill="auto"/>
        <w:tabs>
          <w:tab w:val="left" w:pos="769"/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избежание конфликтных, проблемных ситуаций между займодавцами и заемщиками.</w:t>
      </w:r>
    </w:p>
    <w:p w14:paraId="756815FF" w14:textId="4BF524F5" w:rsidR="001B4F85" w:rsidRPr="001B4F85" w:rsidRDefault="001B4F85" w:rsidP="001B4F85">
      <w:pPr>
        <w:pStyle w:val="a8"/>
        <w:numPr>
          <w:ilvl w:val="0"/>
          <w:numId w:val="6"/>
        </w:numPr>
        <w:tabs>
          <w:tab w:val="left" w:pos="993"/>
        </w:tabs>
        <w:ind w:hanging="15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7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Описательная часть</w:t>
      </w:r>
    </w:p>
    <w:p w14:paraId="3E5F1627" w14:textId="77777777" w:rsidR="000F23E2" w:rsidRPr="00F93E74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Деятельность различных финансовых институтов нацелена на предоставление возможностей к получению займов, которыми клиенты пользуются при необходимости изыскания наличных денежных средств для своих финансовых потребностей.</w:t>
      </w:r>
    </w:p>
    <w:p w14:paraId="60E1999A" w14:textId="77777777" w:rsidR="000F23E2" w:rsidRPr="00F93E74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При заключении договора клиентам предоставляется информация о применяемых номинальных процентах, установленных в данном финансовом учреждении, но в целом клиенты не располагают информацией о размере годовой эффективной процентной ставке и о размере полной стоимости займа.</w:t>
      </w:r>
    </w:p>
    <w:p w14:paraId="49CE9511" w14:textId="3204DD9F" w:rsidR="000F23E2" w:rsidRPr="00F93E74" w:rsidRDefault="00D077B9" w:rsidP="00B91FB0">
      <w:pPr>
        <w:pStyle w:val="1"/>
        <w:shd w:val="clear" w:color="auto" w:fill="auto"/>
        <w:spacing w:line="276" w:lineRule="auto"/>
        <w:ind w:firstLine="600"/>
        <w:jc w:val="both"/>
        <w:rPr>
          <w:sz w:val="24"/>
          <w:szCs w:val="24"/>
        </w:rPr>
      </w:pPr>
      <w:r w:rsidRPr="00F93E74">
        <w:rPr>
          <w:sz w:val="24"/>
          <w:szCs w:val="24"/>
        </w:rPr>
        <w:t xml:space="preserve">Годовая эффективная процентная ставка </w:t>
      </w:r>
      <w:r w:rsidR="00E64842" w:rsidRPr="00F93E74">
        <w:rPr>
          <w:sz w:val="24"/>
          <w:szCs w:val="24"/>
        </w:rPr>
        <w:t>— это</w:t>
      </w:r>
      <w:r w:rsidRPr="00F93E74">
        <w:rPr>
          <w:sz w:val="24"/>
          <w:szCs w:val="24"/>
        </w:rPr>
        <w:t xml:space="preserve"> все платежи за пользование займом (платежи по погашению основной суммы и процентов, за рассмотрение документов, за получение наличных денег и т.д.), за исключением неустойки (штрафов, пени). Полная стоимость займа </w:t>
      </w:r>
      <w:r w:rsidR="00A636DF" w:rsidRPr="00F93E74">
        <w:rPr>
          <w:sz w:val="24"/>
          <w:szCs w:val="24"/>
        </w:rPr>
        <w:t>— это</w:t>
      </w:r>
      <w:r w:rsidRPr="00F93E74">
        <w:rPr>
          <w:sz w:val="24"/>
          <w:szCs w:val="24"/>
        </w:rPr>
        <w:t xml:space="preserve"> все платежи клиента, связанные с заключением и исполнением договора займа.</w:t>
      </w:r>
    </w:p>
    <w:p w14:paraId="15398B24" w14:textId="77777777" w:rsidR="000F23E2" w:rsidRPr="00F93E74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При заключении договоров займа клиентам должна быть представлена информация о размере годовой эффективной процентной ставке и о полной стоимости займа, а клиент сам самостоятельно определяет свой выбор и решает вопрос об использовании или отказе от получения займа.</w:t>
      </w:r>
    </w:p>
    <w:p w14:paraId="5B9B8F03" w14:textId="77777777" w:rsidR="000F23E2" w:rsidRPr="00F93E74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Решение вопроса о необходимости отражения в договоре займа информации о размере годовой эффективной процентной ставке и о полной стоимости займа должны быть предусмотрены на законодательном уровне, вопрос не может быть решен в рамках функций и полномочий государственного органа.</w:t>
      </w:r>
    </w:p>
    <w:p w14:paraId="79CA42FF" w14:textId="05CA289C" w:rsidR="000F23E2" w:rsidRPr="00F93E74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Решение данного вопроса возможно в следующих вариантах.</w:t>
      </w:r>
    </w:p>
    <w:p w14:paraId="5F7939D4" w14:textId="77777777" w:rsidR="000F23E2" w:rsidRPr="00F93E74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 xml:space="preserve">В случае варианта «оставить все как есть», то на рынке будут отсутствовать единые, четкие и ясные требования к деятельности займодавцев. Это не решит задачи по целенаправленному регулированию их деятельности, может повлечь снижение </w:t>
      </w:r>
      <w:r w:rsidRPr="00F93E74">
        <w:rPr>
          <w:sz w:val="24"/>
          <w:szCs w:val="24"/>
        </w:rPr>
        <w:lastRenderedPageBreak/>
        <w:t>ответственности участников рынка и повышение степени рисков на рынке, росту снижения доверия населения, снижению деловой активности населения в получении финансовых средств. Данный вариант не предполагает государственного вмешательства.</w:t>
      </w:r>
    </w:p>
    <w:p w14:paraId="48AC6A55" w14:textId="77777777" w:rsidR="000F23E2" w:rsidRPr="00F93E74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В случае варианта по «передаче государственного регулирования к саморегулируемой организации (СРО)», то это является преждевременным. СРО не готова к принятию такого рода варианта регулирования и не сможет целенаправленно регулировать данный процесс в сфере финансового рынка, а наоборот приведет к росту недоверия к финансовому рынку, привести к стихийным, неконтролируемым процессам развития сформированной инфраструктуры финансового рынка, снижению степени организованности рынка. СРО не смогут сохранить ту же объективность и беспристрастность как государственный орган в условиях повышения финансовой грамотности.</w:t>
      </w:r>
    </w:p>
    <w:p w14:paraId="1978236F" w14:textId="77777777" w:rsidR="000F23E2" w:rsidRPr="00F93E74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Третьим вариантом решения вопроса является - «принятие Закона Кыргызской Республики «О внесении изменений в Гражданский кодекс Кыргызской Республики». В данном случае он является единственно приемлемым вариантом обеспечения целенаправленного государственного регулирования, установления и соблюдения единых требований по вопросам займа. Это позволит оградить наиболее неподготовленную часть потенциальных клиентов от возможных ошибок и неоправданного риска на рынке. Четкая регламентация процесса предоставления займов, предоставление клиентам полной информации о процентах, реальная защита прав клиентов являются условием-снижения рисков, свойственных небанковскому финансовому рынку. Только путем инициирования и принятия данного проекта Закона государственный орган может целенаправленно решить данную проблему и установить единые для всех правила деятельности.</w:t>
      </w:r>
    </w:p>
    <w:p w14:paraId="30F42A06" w14:textId="5D822BF0" w:rsidR="000F23E2" w:rsidRPr="00F93E74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 xml:space="preserve">В параграфе 1 главы 34 Гражданского кодекса Кыргызской Республики отсутствуют нормы о необходимости отражения информации о применяемых процентов при заключении договора займа, в связи с чем предлагается внести изменения. </w:t>
      </w:r>
      <w:r w:rsidR="00FE0F87">
        <w:rPr>
          <w:sz w:val="24"/>
          <w:szCs w:val="24"/>
        </w:rPr>
        <w:t xml:space="preserve">                          </w:t>
      </w:r>
      <w:r w:rsidRPr="00F93E74">
        <w:rPr>
          <w:sz w:val="24"/>
          <w:szCs w:val="24"/>
        </w:rPr>
        <w:t>В частности:</w:t>
      </w:r>
    </w:p>
    <w:p w14:paraId="001E4432" w14:textId="40D21391" w:rsidR="000F23E2" w:rsidRPr="00F93E74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Учитывая, что займы предоставляются не только на систематической основе, но и регулярно (может быть одно обращение клиента, обращение не только в течении месяца, но и в течении последующих 35 дней) проектом предлагается абзац третий части 3 статьи 724 дополнить словами ««и/или на регулярной основе (двух и более раз) в течении девяносто дней», т.е. предоставление займов на систематической основе (двух и более раз) в течение одного месяца (тридцати дней) и/или регулярной основе (двух и более раз) в течение девяносто дней.</w:t>
      </w:r>
    </w:p>
    <w:p w14:paraId="242AD2AF" w14:textId="542A8FFC" w:rsidR="000F23E2" w:rsidRPr="00F93E74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Учитывая, что при получении займа заключается договор и клиент получает финансовые средства, проектом предлагается в части 3 статьи 725 слова «при наличии расписки заемщика или иного документа, удостоверяющего передачу ему» заменить на слова «с момента передачи заемщику», т.е. договор займа признается заключенным в письменной форме с момента</w:t>
      </w:r>
      <w:r w:rsidR="00FE0F87">
        <w:rPr>
          <w:sz w:val="24"/>
          <w:szCs w:val="24"/>
        </w:rPr>
        <w:t xml:space="preserve"> </w:t>
      </w:r>
      <w:r w:rsidRPr="00F93E74">
        <w:rPr>
          <w:sz w:val="24"/>
          <w:szCs w:val="24"/>
        </w:rPr>
        <w:t>передачи заемщику займодавцем определенной денежной суммы или определенного количества вещей (расписка не обязательна).</w:t>
      </w:r>
    </w:p>
    <w:p w14:paraId="19E156F9" w14:textId="203F6B01" w:rsidR="000F23E2" w:rsidRPr="00F93E74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 xml:space="preserve">Учитывая, что получение займа возможно при предоставлении клиентом в залог денежных средств и посредством электронной формы (интернет и т.д.), проектом </w:t>
      </w:r>
      <w:r w:rsidRPr="00F93E74">
        <w:rPr>
          <w:sz w:val="24"/>
          <w:szCs w:val="24"/>
        </w:rPr>
        <w:lastRenderedPageBreak/>
        <w:t xml:space="preserve">предлагается в части 5 статьи 725 после слов «договора займа» дополнить слова </w:t>
      </w:r>
      <w:r w:rsidR="00FE0F87">
        <w:rPr>
          <w:sz w:val="24"/>
          <w:szCs w:val="24"/>
        </w:rPr>
        <w:t xml:space="preserve">                  </w:t>
      </w:r>
      <w:r w:rsidRPr="00F93E74">
        <w:rPr>
          <w:sz w:val="24"/>
          <w:szCs w:val="24"/>
        </w:rPr>
        <w:t>«(за исключением электронной формы)».</w:t>
      </w:r>
    </w:p>
    <w:p w14:paraId="74D256AF" w14:textId="77777777" w:rsidR="000F23E2" w:rsidRPr="00F93E74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Учитывая, что при заключении договора клиентам должна всеми финансовыми учреждениями (не только банками) предоставляться информация о размере годовой эффективной процентной ставки и о размере полной стоимости займа, проектом предлагается внести данные изменения в статью 726 и установить данные требования.</w:t>
      </w:r>
    </w:p>
    <w:p w14:paraId="44547BAC" w14:textId="77777777" w:rsidR="000F23E2" w:rsidRPr="00F93E74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Также, в части 1 данной статьи предлагается установить, что заемщик должен оплатить проценты по займу в размерах и порядке, определенных договором и не противоречащих законодательству Кыргызской Республики, т.е. заемщик должен оплатить проценты определенных договором и не противоречащих законодательству Кыргызской Республики, если иное не предусмотрено законом.</w:t>
      </w:r>
    </w:p>
    <w:p w14:paraId="78195850" w14:textId="77777777" w:rsidR="000F23E2" w:rsidRPr="00F93E74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Кроме того, также в целях защиты заемщиков предлагается дополнить, что лица, предоставляющие услуги займа, не вправе в одностороннем порядке изменять и дополнять условия договора займа, если это ухудшает права и/или увеличивает обязанности заемщика.</w:t>
      </w:r>
    </w:p>
    <w:p w14:paraId="7F5DE54D" w14:textId="77777777" w:rsidR="000F23E2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Данные изменения позволят клиентам до заключения и в момент заключения договора иметь информацию о размере годовой эффективной процентной ставки, о полной стоимости займа, включая все платежи, связанные с заключением и исполнением договора займа, в целом обеспечат защиту прав потребителей по вопросам займа.</w:t>
      </w:r>
    </w:p>
    <w:p w14:paraId="56CE59CB" w14:textId="77777777" w:rsidR="001B4F85" w:rsidRPr="00AB37D8" w:rsidRDefault="001B4F85" w:rsidP="001B4F85">
      <w:pPr>
        <w:pStyle w:val="a8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7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C869777" w14:textId="77777777" w:rsidR="001B4F85" w:rsidRPr="00AB37D8" w:rsidRDefault="001B4F85" w:rsidP="001B4F85">
      <w:pPr>
        <w:pStyle w:val="a8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37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5BAD3E64" w14:textId="4BF817D9" w:rsidR="00FE0F87" w:rsidRPr="001B4F85" w:rsidRDefault="001B4F85" w:rsidP="001B4F85">
      <w:pPr>
        <w:pStyle w:val="a8"/>
        <w:numPr>
          <w:ilvl w:val="0"/>
          <w:numId w:val="6"/>
        </w:numPr>
        <w:tabs>
          <w:tab w:val="left" w:pos="851"/>
        </w:tabs>
        <w:ind w:hanging="15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7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Информация о результатах общественного обсуждения</w:t>
      </w:r>
    </w:p>
    <w:p w14:paraId="5032BF12" w14:textId="66BDE78C" w:rsidR="000F23E2" w:rsidRPr="001B4F85" w:rsidRDefault="00D077B9" w:rsidP="001B4F85">
      <w:pPr>
        <w:pStyle w:val="a8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B4F85">
        <w:rPr>
          <w:rFonts w:ascii="Times New Roman" w:hAnsi="Times New Roman" w:cs="Times New Roman"/>
          <w:sz w:val="24"/>
          <w:szCs w:val="24"/>
        </w:rPr>
        <w:t>В соответствии со статьей 22 Закона Кыргызской Республики «О нормативных правовых актах Кыргызской Республики» данный проект в целях проведения общественного обсуждения размещен на официальном сайте Кабинета Министров Кыргызской Республики. Также, проект размещен на Едином портале общественного обсуждения проектов нормативных правовых актов Кыргызской Республики</w:t>
      </w:r>
      <w:r w:rsidR="001B4F85" w:rsidRPr="001B4F85">
        <w:rPr>
          <w:rFonts w:ascii="Times New Roman" w:hAnsi="Times New Roman" w:cs="Times New Roman"/>
          <w:sz w:val="24"/>
          <w:szCs w:val="24"/>
        </w:rPr>
        <w:t xml:space="preserve"> </w:t>
      </w:r>
      <w:r w:rsidR="001B4F85" w:rsidRPr="001B4F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(http://koomtalkuu.gov.kg/ru/npa-view)</w:t>
      </w:r>
      <w:r w:rsidR="001B4F85" w:rsidRPr="001B4F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39E13B91" w14:textId="77777777" w:rsidR="00FE0F87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 xml:space="preserve">Вопросы о займах, применяемых процентных ставках были обсуждены на заседании Экспертного совета по деятельности ломбардов при Финнадзоре, а также с представителями ОЮЛ «Ассоциация Ломбардов». </w:t>
      </w:r>
    </w:p>
    <w:p w14:paraId="2FBD1E64" w14:textId="10B6E9BE" w:rsidR="000F23E2" w:rsidRDefault="00D077B9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93E74">
        <w:rPr>
          <w:sz w:val="24"/>
          <w:szCs w:val="24"/>
        </w:rPr>
        <w:t>По результатам обсуждения представители ломбардов высказались о</w:t>
      </w:r>
      <w:r w:rsidR="00B91FB0" w:rsidRPr="00F93E74">
        <w:rPr>
          <w:sz w:val="24"/>
          <w:szCs w:val="24"/>
        </w:rPr>
        <w:t xml:space="preserve"> </w:t>
      </w:r>
      <w:r w:rsidRPr="00F93E74">
        <w:rPr>
          <w:sz w:val="24"/>
          <w:szCs w:val="24"/>
        </w:rPr>
        <w:t>необходимости внесения данных изменений на законодательном уровне, необходимости установления четких и ясных правил оказания услуг клиентам и исключения конфликтных ситуаций в будущем.</w:t>
      </w:r>
    </w:p>
    <w:p w14:paraId="3386AB44" w14:textId="77777777" w:rsidR="001B4F85" w:rsidRPr="00AB37D8" w:rsidRDefault="001B4F85" w:rsidP="001B4F85">
      <w:pPr>
        <w:pStyle w:val="a8"/>
        <w:numPr>
          <w:ilvl w:val="0"/>
          <w:numId w:val="6"/>
        </w:numPr>
        <w:tabs>
          <w:tab w:val="left" w:pos="851"/>
        </w:tabs>
        <w:ind w:hanging="15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7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Информация о необходимости финансирования</w:t>
      </w:r>
    </w:p>
    <w:p w14:paraId="50653169" w14:textId="77777777" w:rsidR="001B4F85" w:rsidRPr="00AB37D8" w:rsidRDefault="001B4F85" w:rsidP="001B4F85">
      <w:pPr>
        <w:pStyle w:val="a8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37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Принятие настоящего проекта Закона Кыргызской республики не повлечет дополнительных финансовых затрат из республиканского бюджета</w:t>
      </w:r>
    </w:p>
    <w:p w14:paraId="55255D96" w14:textId="77777777" w:rsidR="001B4F85" w:rsidRPr="00AB37D8" w:rsidRDefault="001B4F85" w:rsidP="001B4F85">
      <w:pPr>
        <w:pStyle w:val="a8"/>
        <w:numPr>
          <w:ilvl w:val="0"/>
          <w:numId w:val="6"/>
        </w:numPr>
        <w:tabs>
          <w:tab w:val="left" w:pos="851"/>
        </w:tabs>
        <w:ind w:hanging="15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7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Анализ соответствия проекта законодательству</w:t>
      </w:r>
    </w:p>
    <w:p w14:paraId="15843888" w14:textId="77777777" w:rsidR="001B4F85" w:rsidRDefault="001B4F85" w:rsidP="001B4F85">
      <w:pPr>
        <w:pStyle w:val="a8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37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Представленный законопроект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2118ADA8" w14:textId="77777777" w:rsidR="003E55B4" w:rsidRPr="00AB37D8" w:rsidRDefault="003E55B4" w:rsidP="001B4F85">
      <w:pPr>
        <w:pStyle w:val="a8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BFC67BB" w14:textId="77777777" w:rsidR="001B4F85" w:rsidRPr="00877C95" w:rsidRDefault="001B4F85" w:rsidP="001B4F85">
      <w:pPr>
        <w:widowControl/>
        <w:numPr>
          <w:ilvl w:val="0"/>
          <w:numId w:val="6"/>
        </w:numPr>
        <w:tabs>
          <w:tab w:val="left" w:pos="851"/>
        </w:tabs>
        <w:ind w:hanging="153"/>
        <w:jc w:val="both"/>
        <w:rPr>
          <w:rFonts w:ascii="Times New Roman" w:eastAsia="Times New Roman" w:hAnsi="Times New Roman" w:cs="Times New Roman"/>
          <w:lang w:eastAsia="en-US" w:bidi="ar-SA"/>
        </w:rPr>
      </w:pPr>
      <w:r w:rsidRPr="00877C95">
        <w:rPr>
          <w:rFonts w:ascii="Times New Roman" w:eastAsia="Calibri" w:hAnsi="Times New Roman" w:cs="Times New Roman"/>
          <w:b/>
          <w:lang w:eastAsia="en-US" w:bidi="ar-SA"/>
        </w:rPr>
        <w:lastRenderedPageBreak/>
        <w:t>Информация об анализе регулятивного воздействия</w:t>
      </w:r>
    </w:p>
    <w:p w14:paraId="176F3FF8" w14:textId="77777777" w:rsidR="003E206B" w:rsidRPr="00877C95" w:rsidRDefault="003E206B" w:rsidP="003E206B">
      <w:pPr>
        <w:ind w:firstLine="709"/>
        <w:jc w:val="both"/>
        <w:rPr>
          <w:rFonts w:ascii="Times New Roman" w:hAnsi="Times New Roman" w:cs="Times New Roman"/>
        </w:rPr>
      </w:pPr>
      <w:r w:rsidRPr="00877C95">
        <w:rPr>
          <w:rFonts w:ascii="Times New Roman" w:hAnsi="Times New Roman" w:cs="Times New Roman"/>
        </w:rPr>
        <w:t>Учитывая, что положения проекта оказывают влияние на деятельность субъектов предпринимательства, в соответствии с требованиями статьи 19 Закона Кыргызской Республики «О нормативных правовых актах Кыргызской Республики» проведен анализ регулятивного воздействия проекта, в соответствии с Методикой проведения анализа регулятивного воздействия нормативных правовых актов на деятельность субъектов предпринимательства, утверждённой постановлением Кабинета Министров Кыргызской Республики от 10 августа 2022 года № 444.</w:t>
      </w:r>
    </w:p>
    <w:p w14:paraId="1286E288" w14:textId="77777777" w:rsidR="00FE0F87" w:rsidRDefault="00FE0F87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</w:p>
    <w:p w14:paraId="4ACAD2FB" w14:textId="77777777" w:rsidR="003E55B4" w:rsidRPr="00F93E74" w:rsidRDefault="003E55B4" w:rsidP="00FE0F87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</w:p>
    <w:p w14:paraId="78A15F8B" w14:textId="77777777" w:rsidR="00335C15" w:rsidRPr="00335C15" w:rsidRDefault="00335C15" w:rsidP="00335C15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35C15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Министр экономики и коммерции </w:t>
      </w:r>
    </w:p>
    <w:p w14:paraId="61DB4890" w14:textId="77777777" w:rsidR="00335C15" w:rsidRPr="00335C15" w:rsidRDefault="00335C15" w:rsidP="00335C15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35C15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Кыргызской Республики </w:t>
      </w:r>
      <w:r w:rsidRPr="00335C1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Pr="00335C1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Pr="00335C1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Pr="00335C1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Pr="00335C15">
        <w:rPr>
          <w:rFonts w:ascii="Times New Roman" w:eastAsia="Times New Roman" w:hAnsi="Times New Roman" w:cs="Times New Roman"/>
          <w:b/>
          <w:color w:val="auto"/>
          <w:lang w:bidi="ar-SA"/>
        </w:rPr>
        <w:tab/>
        <w:t xml:space="preserve">               Д.Дж. Амангельдиев</w:t>
      </w:r>
    </w:p>
    <w:p w14:paraId="347B99E6" w14:textId="77777777" w:rsidR="00335C15" w:rsidRPr="00335C15" w:rsidRDefault="00335C15" w:rsidP="00335C15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4E844D5E" w14:textId="1C91EB08" w:rsidR="00FE0F87" w:rsidRPr="00335C15" w:rsidRDefault="00335C15" w:rsidP="00335C15">
      <w:pPr>
        <w:widowControl/>
        <w:tabs>
          <w:tab w:val="left" w:pos="0"/>
        </w:tabs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335C1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335C1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>(в отсутствие министра – заместитель министра И.Э. Асылкулов )</w:t>
      </w:r>
    </w:p>
    <w:sectPr w:rsidR="00FE0F87" w:rsidRPr="00335C15" w:rsidSect="003E55B4">
      <w:footerReference w:type="default" r:id="rId8"/>
      <w:pgSz w:w="11900" w:h="16840"/>
      <w:pgMar w:top="1134" w:right="1127" w:bottom="993" w:left="1701" w:header="887" w:footer="125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15AFB" w14:textId="77777777" w:rsidR="0065524B" w:rsidRDefault="0065524B">
      <w:r>
        <w:separator/>
      </w:r>
    </w:p>
  </w:endnote>
  <w:endnote w:type="continuationSeparator" w:id="0">
    <w:p w14:paraId="596FFB6F" w14:textId="77777777" w:rsidR="0065524B" w:rsidRDefault="0065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4266302"/>
      <w:docPartObj>
        <w:docPartGallery w:val="Page Numbers (Bottom of Page)"/>
        <w:docPartUnique/>
      </w:docPartObj>
    </w:sdtPr>
    <w:sdtEndPr/>
    <w:sdtContent>
      <w:p w14:paraId="4AE1035C" w14:textId="0CCD458D" w:rsidR="003E55B4" w:rsidRDefault="003E55B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6B9">
          <w:rPr>
            <w:noProof/>
          </w:rPr>
          <w:t>2</w:t>
        </w:r>
        <w:r>
          <w:fldChar w:fldCharType="end"/>
        </w:r>
      </w:p>
    </w:sdtContent>
  </w:sdt>
  <w:p w14:paraId="3F88B593" w14:textId="79E4C2D0" w:rsidR="000F23E2" w:rsidRDefault="000F23E2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C5BBF" w14:textId="77777777" w:rsidR="0065524B" w:rsidRDefault="0065524B"/>
  </w:footnote>
  <w:footnote w:type="continuationSeparator" w:id="0">
    <w:p w14:paraId="70383CA5" w14:textId="77777777" w:rsidR="0065524B" w:rsidRDefault="0065524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14451"/>
    <w:multiLevelType w:val="multilevel"/>
    <w:tmpl w:val="48E4B5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1C64C6"/>
    <w:multiLevelType w:val="hybridMultilevel"/>
    <w:tmpl w:val="5DD2A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86DD4"/>
    <w:multiLevelType w:val="hybridMultilevel"/>
    <w:tmpl w:val="5726B28A"/>
    <w:lvl w:ilvl="0" w:tplc="A6E4F122">
      <w:start w:val="1"/>
      <w:numFmt w:val="decimal"/>
      <w:lvlText w:val="%1.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" w15:restartNumberingAfterBreak="0">
    <w:nsid w:val="79AA3630"/>
    <w:multiLevelType w:val="hybridMultilevel"/>
    <w:tmpl w:val="D1483C8A"/>
    <w:lvl w:ilvl="0" w:tplc="D882AC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7CD24CEA"/>
    <w:multiLevelType w:val="multilevel"/>
    <w:tmpl w:val="FE1641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7007E4"/>
    <w:multiLevelType w:val="hybridMultilevel"/>
    <w:tmpl w:val="885A4D36"/>
    <w:lvl w:ilvl="0" w:tplc="F9780824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3E2"/>
    <w:rsid w:val="000F23E2"/>
    <w:rsid w:val="000F2A52"/>
    <w:rsid w:val="00182696"/>
    <w:rsid w:val="001B4F85"/>
    <w:rsid w:val="002067F8"/>
    <w:rsid w:val="002B0EB2"/>
    <w:rsid w:val="00335C15"/>
    <w:rsid w:val="00374D18"/>
    <w:rsid w:val="003A4258"/>
    <w:rsid w:val="003D2C28"/>
    <w:rsid w:val="003E206B"/>
    <w:rsid w:val="003E55B4"/>
    <w:rsid w:val="003F07BF"/>
    <w:rsid w:val="003F5BEB"/>
    <w:rsid w:val="004D4983"/>
    <w:rsid w:val="0050146C"/>
    <w:rsid w:val="0065524B"/>
    <w:rsid w:val="006A03DC"/>
    <w:rsid w:val="00712071"/>
    <w:rsid w:val="0077601F"/>
    <w:rsid w:val="00776309"/>
    <w:rsid w:val="007D4B74"/>
    <w:rsid w:val="00877C95"/>
    <w:rsid w:val="00A5395D"/>
    <w:rsid w:val="00A636DF"/>
    <w:rsid w:val="00B02E51"/>
    <w:rsid w:val="00B91FB0"/>
    <w:rsid w:val="00BE13AC"/>
    <w:rsid w:val="00C10CE8"/>
    <w:rsid w:val="00C16D4C"/>
    <w:rsid w:val="00CA1664"/>
    <w:rsid w:val="00D077B9"/>
    <w:rsid w:val="00DB1929"/>
    <w:rsid w:val="00E64842"/>
    <w:rsid w:val="00EC16B9"/>
    <w:rsid w:val="00F93E74"/>
    <w:rsid w:val="00FE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FD22FC"/>
  <w15:docId w15:val="{8A8339D4-5229-4CEC-824F-8DF96344A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648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4842"/>
    <w:rPr>
      <w:color w:val="000000"/>
    </w:rPr>
  </w:style>
  <w:style w:type="paragraph" w:styleId="a6">
    <w:name w:val="footer"/>
    <w:basedOn w:val="a"/>
    <w:link w:val="a7"/>
    <w:uiPriority w:val="99"/>
    <w:unhideWhenUsed/>
    <w:rsid w:val="00E648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4842"/>
    <w:rPr>
      <w:color w:val="000000"/>
    </w:rPr>
  </w:style>
  <w:style w:type="paragraph" w:styleId="a8">
    <w:name w:val="No Spacing"/>
    <w:aliases w:val="Дооранов,чсамя"/>
    <w:link w:val="a9"/>
    <w:uiPriority w:val="1"/>
    <w:qFormat/>
    <w:rsid w:val="001B4F85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a9">
    <w:name w:val="Без интервала Знак"/>
    <w:aliases w:val="Дооранов Знак,чсамя Знак"/>
    <w:link w:val="a8"/>
    <w:uiPriority w:val="1"/>
    <w:locked/>
    <w:rsid w:val="001B4F85"/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0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28E3B-37E0-4DEE-93BD-E963F141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Алтынай Мураталиева</cp:lastModifiedBy>
  <cp:revision>2</cp:revision>
  <cp:lastPrinted>2022-10-04T10:46:00Z</cp:lastPrinted>
  <dcterms:created xsi:type="dcterms:W3CDTF">2022-10-17T11:28:00Z</dcterms:created>
  <dcterms:modified xsi:type="dcterms:W3CDTF">2022-10-17T11:28:00Z</dcterms:modified>
</cp:coreProperties>
</file>